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4535"/>
        <w:gridCol w:w="4536"/>
      </w:tblGrid>
      <w:tr w:rsidR="003B455B" w:rsidRPr="005E601D" w:rsidTr="0059357E">
        <w:trPr>
          <w:tblCellSpacing w:w="0" w:type="dxa"/>
        </w:trPr>
        <w:tc>
          <w:tcPr>
            <w:tcW w:w="2500" w:type="pct"/>
          </w:tcPr>
          <w:p w:rsidR="003B455B" w:rsidRPr="0059357E" w:rsidRDefault="003B455B" w:rsidP="0059357E">
            <w:pPr>
              <w:rPr>
                <w:rFonts w:ascii="Times New Roman" w:hAnsi="Times New Roman"/>
                <w:color w:val="000000"/>
                <w:sz w:val="24"/>
                <w:szCs w:val="24"/>
                <w:lang w:eastAsia="it-IT"/>
              </w:rPr>
            </w:pPr>
          </w:p>
        </w:tc>
        <w:tc>
          <w:tcPr>
            <w:tcW w:w="2500" w:type="pct"/>
          </w:tcPr>
          <w:p w:rsidR="003B455B" w:rsidRPr="0059357E" w:rsidRDefault="003B455B" w:rsidP="0059357E">
            <w:pPr>
              <w:rPr>
                <w:rFonts w:ascii="Times New Roman" w:hAnsi="Times New Roman"/>
                <w:color w:val="000000"/>
                <w:sz w:val="24"/>
                <w:szCs w:val="24"/>
                <w:lang w:eastAsia="it-IT"/>
              </w:rPr>
            </w:pPr>
            <w:r w:rsidRPr="0059357E">
              <w:rPr>
                <w:rFonts w:ascii="Verdana" w:hAnsi="Verdana"/>
                <w:color w:val="800080"/>
                <w:sz w:val="20"/>
                <w:szCs w:val="20"/>
                <w:lang w:eastAsia="it-IT"/>
              </w:rPr>
              <w:t>Tipo Messaggio</w:t>
            </w:r>
            <w:r w:rsidRPr="0059357E">
              <w:rPr>
                <w:rFonts w:ascii="Times New Roman" w:hAnsi="Times New Roman"/>
                <w:color w:val="000000"/>
                <w:sz w:val="24"/>
                <w:szCs w:val="24"/>
                <w:lang w:eastAsia="it-IT"/>
              </w:rPr>
              <w:br/>
            </w:r>
            <w:r w:rsidRPr="0059357E">
              <w:rPr>
                <w:rFonts w:ascii="Verdana" w:hAnsi="Verdana"/>
                <w:color w:val="000000"/>
                <w:sz w:val="20"/>
                <w:szCs w:val="20"/>
                <w:lang w:eastAsia="it-IT"/>
              </w:rPr>
              <w:t>Standard</w:t>
            </w:r>
            <w:r w:rsidRPr="0059357E">
              <w:rPr>
                <w:rFonts w:ascii="Times New Roman" w:hAnsi="Times New Roman"/>
                <w:color w:val="000000"/>
                <w:sz w:val="24"/>
                <w:szCs w:val="24"/>
                <w:lang w:eastAsia="it-IT"/>
              </w:rPr>
              <w:br/>
            </w:r>
            <w:r w:rsidRPr="0059357E">
              <w:rPr>
                <w:rFonts w:ascii="Times New Roman" w:hAnsi="Times New Roman"/>
                <w:color w:val="000000"/>
                <w:sz w:val="24"/>
                <w:szCs w:val="24"/>
                <w:lang w:eastAsia="it-IT"/>
              </w:rPr>
              <w:br/>
            </w:r>
            <w:r w:rsidRPr="0059357E">
              <w:rPr>
                <w:rFonts w:ascii="Verdana" w:hAnsi="Verdana"/>
                <w:color w:val="800080"/>
                <w:sz w:val="20"/>
                <w:szCs w:val="20"/>
                <w:lang w:eastAsia="it-IT"/>
              </w:rPr>
              <w:t>Classificazione</w:t>
            </w:r>
            <w:r w:rsidRPr="0059357E">
              <w:rPr>
                <w:rFonts w:ascii="Times New Roman" w:hAnsi="Times New Roman"/>
                <w:color w:val="000000"/>
                <w:sz w:val="24"/>
                <w:szCs w:val="24"/>
                <w:lang w:eastAsia="it-IT"/>
              </w:rPr>
              <w:br/>
            </w:r>
            <w:r w:rsidRPr="0059357E">
              <w:rPr>
                <w:rFonts w:ascii="Verdana" w:hAnsi="Verdana"/>
                <w:color w:val="000000"/>
                <w:sz w:val="20"/>
                <w:szCs w:val="20"/>
                <w:lang w:eastAsia="it-IT"/>
              </w:rPr>
              <w:t>Varie...</w:t>
            </w:r>
          </w:p>
        </w:tc>
      </w:tr>
      <w:tr w:rsidR="003B455B" w:rsidRPr="005E601D" w:rsidTr="0059357E">
        <w:trPr>
          <w:tblCellSpacing w:w="0" w:type="dxa"/>
        </w:trPr>
        <w:tc>
          <w:tcPr>
            <w:tcW w:w="2500" w:type="pct"/>
          </w:tcPr>
          <w:p w:rsidR="003B455B" w:rsidRPr="0059357E" w:rsidRDefault="003B455B" w:rsidP="0059357E">
            <w:pPr>
              <w:rPr>
                <w:rFonts w:ascii="Times New Roman" w:hAnsi="Times New Roman"/>
                <w:color w:val="000000"/>
                <w:sz w:val="24"/>
                <w:szCs w:val="24"/>
                <w:lang w:eastAsia="it-IT"/>
              </w:rPr>
            </w:pPr>
            <w:r w:rsidRPr="0059357E">
              <w:rPr>
                <w:rFonts w:ascii="Verdana" w:hAnsi="Verdana"/>
                <w:b/>
                <w:bCs/>
                <w:color w:val="800080"/>
                <w:sz w:val="20"/>
                <w:szCs w:val="20"/>
                <w:lang w:eastAsia="it-IT"/>
              </w:rPr>
              <w:t>Mittente</w:t>
            </w:r>
            <w:r w:rsidRPr="0059357E">
              <w:rPr>
                <w:rFonts w:ascii="Times New Roman" w:hAnsi="Times New Roman"/>
                <w:color w:val="000000"/>
                <w:sz w:val="24"/>
                <w:szCs w:val="24"/>
                <w:lang w:eastAsia="it-IT"/>
              </w:rPr>
              <w:br/>
            </w:r>
            <w:r w:rsidRPr="0059357E">
              <w:rPr>
                <w:rFonts w:ascii="Verdana" w:hAnsi="Verdana"/>
                <w:color w:val="000000"/>
                <w:sz w:val="20"/>
                <w:szCs w:val="20"/>
                <w:lang w:eastAsia="it-IT"/>
              </w:rPr>
              <w:t>0005___</w:t>
            </w:r>
            <w:r w:rsidRPr="0059357E">
              <w:rPr>
                <w:rFonts w:ascii="Verdana" w:hAnsi="Verdana"/>
                <w:color w:val="800080"/>
                <w:sz w:val="20"/>
                <w:szCs w:val="20"/>
                <w:lang w:eastAsia="it-IT"/>
              </w:rPr>
              <w:t>/</w:t>
            </w:r>
            <w:r w:rsidRPr="0059357E">
              <w:rPr>
                <w:rFonts w:ascii="Verdana" w:hAnsi="Verdana"/>
                <w:color w:val="000000"/>
                <w:sz w:val="20"/>
                <w:szCs w:val="20"/>
                <w:lang w:eastAsia="it-IT"/>
              </w:rPr>
              <w:t>D.C. Prestazioni a sostegno del reddito</w:t>
            </w:r>
            <w:r w:rsidRPr="0059357E">
              <w:rPr>
                <w:rFonts w:ascii="Times New Roman" w:hAnsi="Times New Roman"/>
                <w:color w:val="000000"/>
                <w:sz w:val="24"/>
                <w:szCs w:val="24"/>
                <w:lang w:eastAsia="it-IT"/>
              </w:rPr>
              <w:br/>
            </w:r>
            <w:r w:rsidRPr="0059357E">
              <w:rPr>
                <w:rFonts w:ascii="Verdana" w:hAnsi="Verdana"/>
                <w:color w:val="800080"/>
                <w:sz w:val="20"/>
                <w:szCs w:val="20"/>
                <w:lang w:eastAsia="it-IT"/>
              </w:rPr>
              <w:t>Ufficio</w:t>
            </w:r>
            <w:bookmarkStart w:id="0" w:name="_GoBack"/>
            <w:bookmarkEnd w:id="0"/>
            <w:r w:rsidRPr="0059357E">
              <w:rPr>
                <w:rFonts w:ascii="Times New Roman" w:hAnsi="Times New Roman"/>
                <w:color w:val="000000"/>
                <w:sz w:val="24"/>
                <w:szCs w:val="24"/>
                <w:lang w:eastAsia="it-IT"/>
              </w:rPr>
              <w:br/>
            </w:r>
            <w:r w:rsidRPr="0059357E">
              <w:rPr>
                <w:rFonts w:ascii="Verdana" w:hAnsi="Verdana"/>
                <w:color w:val="000000"/>
                <w:sz w:val="20"/>
                <w:szCs w:val="20"/>
                <w:lang w:eastAsia="it-IT"/>
              </w:rPr>
              <w:t>Team CIG in deroga</w:t>
            </w:r>
            <w:r w:rsidRPr="0059357E">
              <w:rPr>
                <w:rFonts w:ascii="Times New Roman" w:hAnsi="Times New Roman"/>
                <w:color w:val="000000"/>
                <w:sz w:val="24"/>
                <w:szCs w:val="24"/>
                <w:lang w:eastAsia="it-IT"/>
              </w:rPr>
              <w:br/>
            </w:r>
            <w:r w:rsidRPr="0059357E">
              <w:rPr>
                <w:rFonts w:ascii="Verdana" w:hAnsi="Verdana"/>
                <w:b/>
                <w:bCs/>
                <w:color w:val="0000FF"/>
                <w:sz w:val="20"/>
                <w:szCs w:val="20"/>
                <w:lang w:eastAsia="it-IT"/>
              </w:rPr>
              <w:t>Messaggio N.</w:t>
            </w:r>
            <w:r w:rsidRPr="0059357E">
              <w:rPr>
                <w:rFonts w:ascii="Verdana" w:hAnsi="Verdana"/>
                <w:color w:val="000000"/>
                <w:sz w:val="20"/>
                <w:szCs w:val="20"/>
                <w:lang w:eastAsia="it-IT"/>
              </w:rPr>
              <w:t xml:space="preserve"> </w:t>
            </w:r>
            <w:r w:rsidRPr="0059357E">
              <w:rPr>
                <w:rFonts w:ascii="Verdana" w:hAnsi="Verdana"/>
                <w:b/>
                <w:bCs/>
                <w:color w:val="FF0000"/>
                <w:sz w:val="20"/>
                <w:szCs w:val="20"/>
                <w:lang w:eastAsia="it-IT"/>
              </w:rPr>
              <w:t>010920</w:t>
            </w:r>
            <w:r w:rsidRPr="0059357E">
              <w:rPr>
                <w:rFonts w:ascii="Verdana" w:hAnsi="Verdana"/>
                <w:color w:val="800080"/>
                <w:sz w:val="20"/>
                <w:szCs w:val="20"/>
                <w:lang w:eastAsia="it-IT"/>
              </w:rPr>
              <w:t xml:space="preserve"> </w:t>
            </w:r>
            <w:r w:rsidRPr="0059357E">
              <w:rPr>
                <w:rFonts w:ascii="Verdana" w:hAnsi="Verdana"/>
                <w:b/>
                <w:bCs/>
                <w:color w:val="0000FF"/>
                <w:sz w:val="20"/>
                <w:szCs w:val="20"/>
                <w:lang w:eastAsia="it-IT"/>
              </w:rPr>
              <w:t>del</w:t>
            </w:r>
            <w:r w:rsidRPr="0059357E">
              <w:rPr>
                <w:rFonts w:ascii="Verdana" w:hAnsi="Verdana"/>
                <w:color w:val="800080"/>
                <w:sz w:val="20"/>
                <w:szCs w:val="20"/>
                <w:lang w:eastAsia="it-IT"/>
              </w:rPr>
              <w:t xml:space="preserve"> </w:t>
            </w:r>
            <w:r w:rsidRPr="0059357E">
              <w:rPr>
                <w:rFonts w:ascii="Verdana" w:hAnsi="Verdana"/>
                <w:b/>
                <w:bCs/>
                <w:color w:val="FF0000"/>
                <w:sz w:val="20"/>
                <w:szCs w:val="20"/>
                <w:lang w:eastAsia="it-IT"/>
              </w:rPr>
              <w:t>28/06/2012 20.20.04</w:t>
            </w:r>
          </w:p>
        </w:tc>
        <w:tc>
          <w:tcPr>
            <w:tcW w:w="2500" w:type="pct"/>
          </w:tcPr>
          <w:p w:rsidR="003B455B" w:rsidRPr="0059357E" w:rsidRDefault="003B455B" w:rsidP="0059357E">
            <w:pPr>
              <w:rPr>
                <w:rFonts w:ascii="Times New Roman" w:hAnsi="Times New Roman"/>
                <w:color w:val="000000"/>
                <w:sz w:val="24"/>
                <w:szCs w:val="24"/>
                <w:lang w:eastAsia="it-IT"/>
              </w:rPr>
            </w:pPr>
            <w:r w:rsidRPr="0059357E">
              <w:rPr>
                <w:rFonts w:ascii="Verdana" w:hAnsi="Verdana"/>
                <w:b/>
                <w:bCs/>
                <w:color w:val="800080"/>
                <w:sz w:val="20"/>
                <w:szCs w:val="20"/>
                <w:lang w:eastAsia="it-IT"/>
              </w:rPr>
              <w:t xml:space="preserve">Destinatari </w:t>
            </w:r>
            <w:r w:rsidRPr="0059357E">
              <w:rPr>
                <w:rFonts w:ascii="Times New Roman" w:hAnsi="Times New Roman"/>
                <w:color w:val="000000"/>
                <w:sz w:val="24"/>
                <w:szCs w:val="24"/>
                <w:lang w:eastAsia="it-IT"/>
              </w:rPr>
              <w:br/>
            </w:r>
            <w:r w:rsidRPr="0059357E">
              <w:rPr>
                <w:rFonts w:ascii="Verdana" w:hAnsi="Verdana"/>
                <w:color w:val="000000"/>
                <w:sz w:val="20"/>
                <w:szCs w:val="20"/>
                <w:lang w:eastAsia="it-IT"/>
              </w:rPr>
              <w:t>SEDI REGIONALI</w:t>
            </w:r>
          </w:p>
        </w:tc>
      </w:tr>
    </w:tbl>
    <w:p w:rsidR="003B455B" w:rsidRPr="0059357E" w:rsidRDefault="003B455B" w:rsidP="0059357E">
      <w:pPr>
        <w:rPr>
          <w:rFonts w:ascii="Times New Roman" w:hAnsi="Times New Roman"/>
          <w:color w:val="000000"/>
          <w:sz w:val="24"/>
          <w:szCs w:val="24"/>
          <w:lang w:eastAsia="it-IT"/>
        </w:rPr>
      </w:pPr>
      <w:r w:rsidRPr="0059357E">
        <w:rPr>
          <w:rFonts w:ascii="Verdana" w:hAnsi="Verdana"/>
          <w:color w:val="800080"/>
          <w:sz w:val="20"/>
          <w:szCs w:val="20"/>
          <w:lang w:eastAsia="it-IT"/>
        </w:rPr>
        <w:t xml:space="preserve">Oggetto: </w:t>
      </w:r>
      <w:r w:rsidRPr="0059357E">
        <w:rPr>
          <w:rFonts w:ascii="Verdana" w:hAnsi="Verdana"/>
          <w:b/>
          <w:bCs/>
          <w:color w:val="000000"/>
          <w:sz w:val="20"/>
          <w:szCs w:val="20"/>
          <w:lang w:eastAsia="it-IT"/>
        </w:rPr>
        <w:t>Anticipazione CIG in deroga - Settore Appalti di pulizie nelle scuole – Verbale di Accordo in Sede Governativa del 19 aprile 2012</w:t>
      </w:r>
      <w:r w:rsidRPr="0059357E">
        <w:rPr>
          <w:rFonts w:ascii="Times New Roman" w:hAnsi="Times New Roman"/>
          <w:color w:val="000000"/>
          <w:sz w:val="24"/>
          <w:szCs w:val="24"/>
          <w:lang w:eastAsia="it-IT"/>
        </w:rPr>
        <w:br/>
      </w:r>
      <w:r w:rsidRPr="0059357E">
        <w:rPr>
          <w:rFonts w:ascii="Verdana" w:hAnsi="Verdana"/>
          <w:b/>
          <w:bCs/>
          <w:color w:val="000000"/>
          <w:sz w:val="20"/>
          <w:szCs w:val="20"/>
          <w:lang w:eastAsia="it-IT"/>
        </w:rPr>
        <w:t>Testo</w:t>
      </w:r>
      <w:r w:rsidRPr="0059357E">
        <w:rPr>
          <w:rFonts w:ascii="Times New Roman" w:hAnsi="Times New Roman"/>
          <w:color w:val="000000"/>
          <w:sz w:val="24"/>
          <w:szCs w:val="24"/>
          <w:lang w:eastAsia="it-IT"/>
        </w:rPr>
        <w:br/>
      </w:r>
      <w:r w:rsidRPr="0059357E">
        <w:rPr>
          <w:rFonts w:ascii="Times New Roman" w:hAnsi="Times New Roman"/>
          <w:color w:val="000000"/>
          <w:sz w:val="27"/>
          <w:szCs w:val="27"/>
          <w:lang w:eastAsia="it-IT"/>
        </w:rPr>
        <w:t xml:space="preserve">Al fine di affrontare la situazione occupazionale relativa al settore degli appalti di pulizia nelle scuole, in data 19 aprile 2012 è stato siglato il Verbale d’accordo in sede governativa tra il Ministero del lavoro e delle politiche sociali, le OO.SS. e le Associazioni datoriali del settore.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Alla luce dell’intesa siglata in data 20 aprile 2011 tra Governo, Regioni e Province autonome in materia di ammortizzatori sociali in deroga e politiche attive per gli anni 2011 – 2012 e delle istanze presentate dalle aziende interessate specificamente indicate al punto 1 dell’accordo governativo del 19 aprile 2012, il predetto accordo prevede di ricorrere alla Cassa Integrazione in deroga per un periodo di otto mesi, decorrente dal 1 maggio 2012 al 31 dicembre 2012 per un numero complessivo di 11.703 lavoratori dipendenti dalle aziende del settore come sopra individuate con le seguenti modalità:</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 per il periodo dal 01.05.2012 al 10.06.2012, con sospensione di n. 4 ore settimanali pro capite;</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 per il periodo dal 11.06.2012 al 05.09.2012, con sospensione a zero ore;</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 per il periodo dal 06.09.2012 al 31.12.2012, con sospensione di n.4 ore settimanali pro capite.</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Il Ministero del lavoro e delle politiche sociali ha acquisito in data 19 giugno u.s. tutti gli assensi delle Regioni in indirizzo, già previste nel predetto accordo del 19 aprile 2012, assensi comunicati all’Istituto in data 27 giugno u.s.</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Pertanto, nelle more dell’adozione del decreto interministeriale di autorizzazione al fine di provvedere alle anticipazioni di pagamento diretto del trattamento di integrazione salariale richiesto dalle aziende interessate, ai sensi dell’art.7-ter, comma 3, legge n. 33/09, allo scopo di uniformare i comportamenti delle strutture territoriali per ottimizzare tempi e modalità di erogazione delle prestazioni e i relativi controlli, le Direzioni Regionali interessate dalla misura di sostegno al reddito de quo, provvederanno ad individuare una sola struttura territoriale “Polo” nell’ambito del territorio regionale per il necessario coordinamento delle attività di gestione amministrativa del flusso delle domande e relativa liquidazione della prestazione.</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 xml:space="preserve">Si invitano, pertanto, le Direzioni Regionali ad individuare la struttura territoriale “Polo”, attenendosi a criteri di professionalità, carichi di lavoro e articolazione del bacino degli aventi diritto, e a comunicare, entro il 3 luglio 2012, le sedi “Polo” individuate a questa Direzione Centrale agli indirizzi di posta: </w:t>
      </w:r>
      <w:hyperlink r:id="rId4" w:history="1">
        <w:r w:rsidRPr="0059357E">
          <w:rPr>
            <w:rFonts w:ascii="Times New Roman" w:hAnsi="Times New Roman"/>
            <w:color w:val="0000FF"/>
            <w:sz w:val="27"/>
            <w:szCs w:val="27"/>
            <w:u w:val="single"/>
            <w:lang w:eastAsia="it-IT"/>
          </w:rPr>
          <w:t>edoardo.varano@inps.it</w:t>
        </w:r>
      </w:hyperlink>
      <w:r w:rsidRPr="0059357E">
        <w:rPr>
          <w:rFonts w:ascii="Times New Roman" w:hAnsi="Times New Roman"/>
          <w:color w:val="000000"/>
          <w:sz w:val="27"/>
          <w:szCs w:val="27"/>
          <w:lang w:eastAsia="it-IT"/>
        </w:rPr>
        <w:t xml:space="preserve">; </w:t>
      </w:r>
      <w:hyperlink r:id="rId5" w:history="1">
        <w:r w:rsidRPr="0059357E">
          <w:rPr>
            <w:rFonts w:ascii="Times New Roman" w:hAnsi="Times New Roman"/>
            <w:color w:val="0000FF"/>
            <w:sz w:val="27"/>
            <w:szCs w:val="27"/>
            <w:u w:val="single"/>
            <w:lang w:eastAsia="it-IT"/>
          </w:rPr>
          <w:t>emanuela.nitti@inps.it</w:t>
        </w:r>
      </w:hyperlink>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 xml:space="preserve">Una volta acquisite le informazioni richieste, con successivo messaggio saranno diramate le istruzioni operative per la presentazione telematica delle istanze di pagamento con l’indicazione delle relative modalità di gestione del flusso delle domande.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Luca Sabatini</w:t>
      </w:r>
      <w:r w:rsidRPr="0059357E">
        <w:rPr>
          <w:rFonts w:ascii="Times New Roman" w:hAnsi="Times New Roman"/>
          <w:color w:val="000000"/>
          <w:sz w:val="24"/>
          <w:szCs w:val="24"/>
          <w:lang w:eastAsia="it-IT"/>
        </w:rPr>
        <w:t xml:space="preserve"> </w:t>
      </w:r>
    </w:p>
    <w:p w:rsidR="003B455B" w:rsidRPr="0059357E" w:rsidRDefault="003B455B" w:rsidP="0059357E">
      <w:pPr>
        <w:spacing w:before="100" w:beforeAutospacing="1" w:after="100" w:afterAutospacing="1"/>
        <w:rPr>
          <w:rFonts w:ascii="Times New Roman" w:hAnsi="Times New Roman"/>
          <w:color w:val="000000"/>
          <w:sz w:val="24"/>
          <w:szCs w:val="24"/>
          <w:lang w:eastAsia="it-IT"/>
        </w:rPr>
      </w:pPr>
      <w:r w:rsidRPr="0059357E">
        <w:rPr>
          <w:rFonts w:ascii="Times New Roman" w:hAnsi="Times New Roman"/>
          <w:color w:val="000000"/>
          <w:sz w:val="27"/>
          <w:szCs w:val="27"/>
          <w:lang w:eastAsia="it-IT"/>
        </w:rPr>
        <w:t>Allegato: Verbale d’Accordo del 19/4/2012</w:t>
      </w:r>
      <w:r w:rsidRPr="0059357E">
        <w:rPr>
          <w:rFonts w:ascii="Times New Roman" w:hAnsi="Times New Roman"/>
          <w:color w:val="000000"/>
          <w:sz w:val="24"/>
          <w:szCs w:val="24"/>
          <w:lang w:eastAsia="it-IT"/>
        </w:rPr>
        <w:t xml:space="preserve"> </w:t>
      </w:r>
    </w:p>
    <w:p w:rsidR="003B455B" w:rsidRDefault="003B455B"/>
    <w:sectPr w:rsidR="003B455B" w:rsidSect="002F2509">
      <w:pgSz w:w="11906" w:h="16838" w:code="9"/>
      <w:pgMar w:top="1701" w:right="1134" w:bottom="2552"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283"/>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57E"/>
    <w:rsid w:val="000D1E99"/>
    <w:rsid w:val="002F0D99"/>
    <w:rsid w:val="002F2509"/>
    <w:rsid w:val="003B455B"/>
    <w:rsid w:val="003E6716"/>
    <w:rsid w:val="0059357E"/>
    <w:rsid w:val="005E601D"/>
    <w:rsid w:val="006812E6"/>
    <w:rsid w:val="00D41486"/>
    <w:rsid w:val="00E462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99"/>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INTRODUZIONE"/>
    <w:basedOn w:val="Normal"/>
    <w:next w:val="Normal"/>
    <w:autoRedefine/>
    <w:uiPriority w:val="99"/>
    <w:semiHidden/>
    <w:rsid w:val="00D41486"/>
    <w:pPr>
      <w:spacing w:after="100"/>
    </w:pPr>
    <w:rPr>
      <w:rFonts w:ascii="Times New Roman" w:hAnsi="Times New Roman"/>
      <w:sz w:val="24"/>
    </w:rPr>
  </w:style>
  <w:style w:type="paragraph" w:styleId="BalloonText">
    <w:name w:val="Balloon Text"/>
    <w:basedOn w:val="Normal"/>
    <w:link w:val="BalloonTextChar"/>
    <w:uiPriority w:val="99"/>
    <w:semiHidden/>
    <w:rsid w:val="005935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42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nuela.nitti@inps.it" TargetMode="External"/><Relationship Id="rId4" Type="http://schemas.openxmlformats.org/officeDocument/2006/relationships/hyperlink" Target="mailto:edoardo.varano@inp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493</Words>
  <Characters>2813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Messaggio</dc:title>
  <dc:subject/>
  <dc:creator>Utente Windows</dc:creator>
  <cp:keywords/>
  <dc:description/>
  <cp:lastModifiedBy>Carmela Roma</cp:lastModifiedBy>
  <cp:revision>2</cp:revision>
  <dcterms:created xsi:type="dcterms:W3CDTF">2012-07-09T19:55:00Z</dcterms:created>
  <dcterms:modified xsi:type="dcterms:W3CDTF">2012-07-09T19:55:00Z</dcterms:modified>
</cp:coreProperties>
</file>